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4 - Jurist</w:t>
      </w:r>
    </w:p>
    <w:p>
      <w:r>
        <w:rPr>
          <w:sz w:val="22"/>
        </w:rPr>
        <w:t>PERSON. Prüfe die rechtliche Tragfähigkeit von Aussagen und Optionen: Eigentum, Raumplanung, Kulturerbe, Haftung, Verträge und Compliance. Markiere Grauzonen ohne normative Improvisation.</w:t>
      </w:r>
    </w:p>
    <w:p>
      <w:r>
        <w:rPr>
          <w:sz w:val="22"/>
        </w:rPr>
        <w:t>HANDLUNGEN. Anwendbare Rahmen identifizieren; Gebot, Erlaubnis und Verbot unterscheiden; Prozessrisiken und Legalitätsbedingungen ästhetischer Eingriffe benennen.</w:t>
      </w:r>
    </w:p>
    <w:p>
      <w:r>
        <w:rPr>
          <w:sz w:val="22"/>
        </w:rPr>
        <w:t>INFORMATIONEN. Alpine Destinationen: Baurecht, Landschaftsschutz, öffentlich/privat, Tourismus und Nachbarschaft.</w:t>
      </w:r>
    </w:p>
    <w:p>
      <w:r>
        <w:rPr>
          <w:sz w:val="22"/>
        </w:rPr>
        <w:t>RESSOURCEN. Erlaubt: strukturiertes Rechtsdenken und Normen-Kategorien. Gesperrt: erfundene Gesetzesartikel; Ratschläge als Anwaltsmeinung.</w:t>
      </w:r>
    </w:p>
    <w:p>
      <w:r>
        <w:rPr>
          <w:sz w:val="22"/>
        </w:rPr>
        <w:t>DEFINITION OF DONE. Karte rechtlicher Constraints + Punkte zur Prüfung durch eine Rechtsfachperson.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