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economic value of beauty in tourism: mechanisms, conditions and limits</w:t>
      </w:r>
    </w:p>
    <w:p>
      <w:pPr>
        <w:pStyle w:val="Heading1"/>
      </w:pPr>
      <w:r>
        <w:t>Abstract</w:t>
      </w:r>
    </w:p>
    <w:p>
      <w:pPr>
        <w:spacing w:after="160" w:line="276" w:lineRule="auto"/>
      </w:pPr>
      <w:r>
        <w:rPr>
          <w:sz w:val="22"/>
        </w:rPr>
        <w:t>Destination beauty is often invoked as a lever of tourism competitiveness. Moving from perceived aesthetic quality to measurable economic value, however, requires an explicit causal chain, suitable indicators and sustained attention to validity conditions. This paper distinguishes aesthetic from economic value, identifies mechanisms linking perception, preference, behaviour and monetary or territorial outcomes, and examines how benefits and costs are distributed across tourists, firms, the destination and residents. Beauty can create economic value under specific conditions, but it is neither a performance guarantee nor an automatic investment criterion.</w:t>
      </w:r>
    </w:p>
    <w:p>
      <w:pPr>
        <w:pStyle w:val="Heading1"/>
      </w:pPr>
      <w:r>
        <w:t>1. Introduction</w:t>
      </w:r>
    </w:p>
    <w:p>
      <w:pPr>
        <w:spacing w:after="160" w:line="276" w:lineRule="auto"/>
      </w:pPr>
      <w:r>
        <w:rPr>
          <w:sz w:val="22"/>
        </w:rPr>
        <w:t>For Alpine destinations the debate is especially sharp: landscape and townscape are both production factors and fragile commons. Anyone calling for «more beauty» must therefore specify which attributes, which segments and which carrying-capacity limits.</w:t>
      </w:r>
    </w:p>
    <w:p>
      <w:pPr>
        <w:spacing w:after="160" w:line="276" w:lineRule="auto"/>
      </w:pPr>
      <w:r>
        <w:rPr>
          <w:sz w:val="22"/>
        </w:rPr>
        <w:t>In managerial discourse and place marketing, beauty often appears as strategic common sense: a more beautiful destination would attract more visitors, justify higher prices and strengthen place identity. The intuition is not absurd, yet it is insufficient. It frequently confuses perceived quality, stated preference and observable economic results. It also ignores that aesthetic investments generate maintenance costs, distributional effects and use pressures that may erode the very attractiveness they aim to protect.</w:t>
      </w:r>
    </w:p>
    <w:p>
      <w:pPr>
        <w:spacing w:after="160" w:line="276" w:lineRule="auto"/>
      </w:pPr>
      <w:r>
        <w:rPr>
          <w:sz w:val="22"/>
        </w:rPr>
        <w:t>The question is therefore not only whether «beauty creates value». It is for whom, through which mechanisms, under which conditions, with what evidence, and at what external cost. Without these distinctions, the argument becomes rhetorical: it selects prosperous and beautiful destinations and treats correlation as causation.</w:t>
      </w:r>
    </w:p>
    <w:p>
      <w:pPr>
        <w:spacing w:after="160" w:line="276" w:lineRule="auto"/>
      </w:pPr>
      <w:r>
        <w:rPr>
          <w:sz w:val="22"/>
        </w:rPr>
        <w:t>This paper adopts the standpoint of a destination management organisation facing public and private investment trade-offs. The aim is not a universal law, but an inspectable line of reasoning from aesthetic qualities to economic effects.</w:t>
      </w:r>
    </w:p>
    <w:p>
      <w:pPr>
        <w:pStyle w:val="Heading1"/>
      </w:pPr>
      <w:r>
        <w:t>2. Conceptual framing</w:t>
      </w:r>
    </w:p>
    <w:p>
      <w:pPr>
        <w:pStyle w:val="Heading2"/>
      </w:pPr>
      <w:r>
        <w:t>2.1 What is meant by beauty?</w:t>
      </w:r>
    </w:p>
    <w:p>
      <w:pPr>
        <w:spacing w:after="160" w:line="276" w:lineRule="auto"/>
      </w:pPr>
      <w:r>
        <w:rPr>
          <w:sz w:val="22"/>
        </w:rPr>
        <w:t>Beauty can be operationalised through design checklists, expert ratings, visitor surveys or digital traces (photos, reviews). Each operationalisation measures something different: experts stress coherence and typicity; guests often stress cleanliness, views and «Instagrammability». That divergence is analytically productive.</w:t>
      </w:r>
    </w:p>
    <w:p>
      <w:pPr>
        <w:spacing w:after="160" w:line="276" w:lineRule="auto"/>
      </w:pPr>
      <w:r>
        <w:rPr>
          <w:sz w:val="22"/>
        </w:rPr>
        <w:t>Beauty here denotes qualities perceived as attractive in a visitation context: landscape quality, architectural coherence, public-space care, hotel design, visual identity, atmosphere, relative quiet, cleanliness and the integration of infrastructure into the site. Beauty is not purely objective; it is mediated by cultural norms, segment expectations and prior experience.</w:t>
      </w:r>
    </w:p>
    <w:p>
      <w:pPr>
        <w:spacing w:after="160" w:line="276" w:lineRule="auto"/>
      </w:pPr>
      <w:r>
        <w:rPr>
          <w:sz w:val="22"/>
        </w:rPr>
        <w:t>It is useful to separate (i) physical and symbolic attributes, (ii) aesthetic perception and evaluation by different publics, and (iii) behavioural consequences of that evaluation. Otherwise effects of accessibility, reputation, price, seasonality or capacity are wrongly attributed to «beauty».</w:t>
      </w:r>
    </w:p>
    <w:p>
      <w:pPr>
        <w:pStyle w:val="Heading2"/>
      </w:pPr>
      <w:r>
        <w:t>2.2 What is meant by economic value?</w:t>
      </w:r>
    </w:p>
    <w:p>
      <w:pPr>
        <w:spacing w:after="160" w:line="276" w:lineRule="auto"/>
      </w:pPr>
      <w:r>
        <w:rPr>
          <w:sz w:val="22"/>
        </w:rPr>
        <w:t>One must also separate private from social returns. A hotel may benefit from a publicly funded waterfront without bearing its cost. Conversely, private façade programmes can generate public goods. Without this distinction, subsidies and regulation are miscalibrated.</w:t>
      </w:r>
    </w:p>
    <w:p>
      <w:pPr>
        <w:spacing w:after="160" w:line="276" w:lineRule="auto"/>
      </w:pPr>
      <w:r>
        <w:rPr>
          <w:sz w:val="22"/>
        </w:rPr>
        <w:t>Economic value is more than tourism turnover. It may include higher willingness to pay, longer stays, repeat visitation, on-site spending, differentiation that softens price competition, investment attraction, employment, property values and fiscal contributions. It also includes costs: financing and maintaining amenities, congestion, rent increases for residents, ecosystem pressure and long-run loss of attractiveness through saturation.</w:t>
      </w:r>
    </w:p>
    <w:p>
      <w:pPr>
        <w:spacing w:after="160" w:line="276" w:lineRule="auto"/>
      </w:pPr>
      <w:r>
        <w:rPr>
          <w:sz w:val="22"/>
        </w:rPr>
        <w:t>Serious analysis must specify scale, time horizon and standpoint. A positive externality for visitors may be a negative one for residents. Speaking of «value» in the singular hides these redistributions.</w:t>
      </w:r>
    </w:p>
    <w:p>
      <w:pPr>
        <w:pStyle w:val="Heading1"/>
      </w:pPr>
      <w:r>
        <w:t>3. A plausible causal chain</w:t>
      </w:r>
    </w:p>
    <w:p>
      <w:pPr>
        <w:spacing w:after="160" w:line="276" w:lineRule="auto"/>
      </w:pPr>
      <w:r>
        <w:rPr>
          <w:sz w:val="22"/>
        </w:rPr>
        <w:t>The chain can also break: high aesthetic expectations with disappointing reality produce dissatisfaction; strong differentiation without capacity management produces queues; successful image campaigns without quality investment produce credibility losses. Break points belong in the analysis, not only success links.</w:t>
      </w:r>
    </w:p>
    <w:p>
      <w:pPr>
        <w:spacing w:after="160" w:line="276" w:lineRule="auto"/>
      </w:pPr>
      <w:r>
        <w:rPr>
          <w:sz w:val="22"/>
        </w:rPr>
        <w:t>A useful chain is: aesthetic attributes → perception → emotion / restorative experience → preference and intention → destination choice and on-site behaviour → willingness to pay and spending → firm revenues → reinvestment and quality signalling → relative destination competitiveness → value creation or redistribution. Each arrow is a hypothesis, not an automatic law.</w:t>
      </w:r>
    </w:p>
    <w:p>
      <w:pPr>
        <w:pStyle w:val="Heading2"/>
      </w:pPr>
      <w:r>
        <w:t>3.1 From perception to behaviour</w:t>
      </w:r>
    </w:p>
    <w:p>
      <w:pPr>
        <w:spacing w:after="160" w:line="276" w:lineRule="auto"/>
      </w:pPr>
      <w:r>
        <w:rPr>
          <w:sz w:val="22"/>
        </w:rPr>
        <w:t>Segmentation is decisive. Culture-oriented visitors respond differently from price-driven short-break travellers. Families with young children weight safety and comfort above architectural subtlety. Beauty therefore operates through heterogeneous demand weights, not as a uniform multiplier.</w:t>
      </w:r>
    </w:p>
    <w:p>
      <w:pPr>
        <w:spacing w:after="160" w:line="276" w:lineRule="auto"/>
      </w:pPr>
      <w:r>
        <w:rPr>
          <w:sz w:val="22"/>
        </w:rPr>
        <w:t>Research on tourist experience and place attachment suggests that cared-for, coherent and aesthetically salient environments can strengthen enjoyment, memorability and recommendation. These psychological effects become economically relevant only if they change decisions: to come, stay longer, pay more, return, or prefer this destination to a competitor.</w:t>
      </w:r>
    </w:p>
    <w:p>
      <w:pPr>
        <w:spacing w:after="160" w:line="276" w:lineRule="auto"/>
      </w:pPr>
      <w:r>
        <w:rPr>
          <w:sz w:val="22"/>
        </w:rPr>
        <w:t>Such decisions face strong constraints: budget, time, accessibility, climate, events, perceived safety and media image. Beauty may differentiate; it is rarely the sole driver.</w:t>
      </w:r>
    </w:p>
    <w:p>
      <w:pPr>
        <w:pStyle w:val="Heading2"/>
      </w:pPr>
      <w:r>
        <w:t>3.2 From behaviour to economic outcomes</w:t>
      </w:r>
    </w:p>
    <w:p>
      <w:pPr>
        <w:spacing w:after="160" w:line="276" w:lineRule="auto"/>
      </w:pPr>
      <w:r>
        <w:rPr>
          <w:sz w:val="22"/>
        </w:rPr>
        <w:t>At destination scale, indirect and induced effects matter if supply chains are locally embedded. Leakages appear when ownership is external, inputs imported or profits remitted abroad. Aesthetic upgrading without local anchoring can then look brilliant and remain economically thin.</w:t>
      </w:r>
    </w:p>
    <w:p>
      <w:pPr>
        <w:spacing w:after="160" w:line="276" w:lineRule="auto"/>
      </w:pPr>
      <w:r>
        <w:rPr>
          <w:sz w:val="22"/>
        </w:rPr>
        <w:t>If a segment strongly values aesthetic quality, price premia, lower price elasticity or a more remunerative guest mix may appear. Firms in valued settings may enjoy derived demand. The destination may improve its competitive position if the differentiated experience is hard to imitate quickly.</w:t>
      </w:r>
    </w:p>
    <w:p>
      <w:pPr>
        <w:spacing w:after="160" w:line="276" w:lineRule="auto"/>
      </w:pPr>
      <w:r>
        <w:rPr>
          <w:sz w:val="22"/>
        </w:rPr>
        <w:t>Additional revenue alone does not measure collective welfare. Higher visitation can raise receipts while damaging local quality of life and, eventually, the visitor experience itself. «Value creation» therefore needs sustainability and distributional indicators, not volumes only.</w:t>
      </w:r>
    </w:p>
    <w:p>
      <w:pPr>
        <w:pStyle w:val="Heading1"/>
      </w:pPr>
      <w:r>
        <w:t>4. Stakeholders and redistribution</w:t>
      </w:r>
    </w:p>
    <w:p>
      <w:pPr>
        <w:spacing w:after="160" w:line="276" w:lineRule="auto"/>
      </w:pPr>
      <w:r>
        <w:rPr>
          <w:sz w:val="22"/>
        </w:rPr>
        <w:t>Conflicts typically arise where visual quality collides with accessibility and accommodation capacity: second homes, short-term rentals, parking pressure, eventisation of public space. An honest value account makes winners and losers visible instead of asserting universal win–wins.</w:t>
      </w:r>
    </w:p>
    <w:p>
      <w:pPr>
        <w:spacing w:after="160" w:line="276" w:lineRule="auto"/>
      </w:pPr>
      <w:r>
        <w:rPr>
          <w:sz w:val="22"/>
        </w:rPr>
        <w:t>Four groups deserve a cross-reading. Tourists seek experience; their benefit is mainly experiential, partly monetised via willingness to pay. Firms capture demand as margins under cost and competitive pressure. The destination steers attractiveness, employment, image and fiscal balance while managing spatial commons. Residents bear or enjoy amenities, noise, land prices and the transformation of the urban or village fabric.</w:t>
      </w:r>
    </w:p>
    <w:p>
      <w:pPr>
        <w:spacing w:after="160" w:line="276" w:lineRule="auto"/>
      </w:pPr>
      <w:r>
        <w:rPr>
          <w:sz w:val="22"/>
        </w:rPr>
        <w:t>Public aesthetic investment may produce benefits that private firms cannot fully capture - a rationale for collective action. Conversely, purely commercial «beautification» may privatise atmospheres once held in common. The economics of beauty is also a politics of amenities.</w:t>
      </w:r>
    </w:p>
    <w:p>
      <w:pPr>
        <w:pStyle w:val="Heading1"/>
      </w:pPr>
      <w:r>
        <w:t>5. Evidence, indicators and epistemic status</w:t>
      </w:r>
    </w:p>
    <w:p>
      <w:pPr>
        <w:spacing w:after="160" w:line="276" w:lineRule="auto"/>
      </w:pPr>
      <w:r>
        <w:rPr>
          <w:sz w:val="22"/>
        </w:rPr>
        <w:t>Epistemically useful is a traffic-light status per claim: well supported; plausible but untested locally; speculative; refuted in comparable contexts. AI-assisted analysis should force exactly this status marking, otherwise fluent false certainty appears.</w:t>
      </w:r>
    </w:p>
    <w:p>
      <w:pPr>
        <w:spacing w:after="160" w:line="276" w:lineRule="auto"/>
      </w:pPr>
      <w:r>
        <w:rPr>
          <w:sz w:val="22"/>
        </w:rPr>
        <w:t>Without ideal experiments, claims must be classified: definitional; mechanically plausible but weakly quantified; and empirically supported in particular contexts. Candidate indicators include aesthetic satisfaction and recommendation scores, hotel price gaps holding other features constant, length of stay, daily spend, repeat rates, occupancy, congestion measures, property prices and public-space maintenance costs. No single indicator proves the full chain.</w:t>
      </w:r>
    </w:p>
    <w:p>
      <w:pPr>
        <w:spacing w:after="160" w:line="276" w:lineRule="auto"/>
      </w:pPr>
      <w:r>
        <w:rPr>
          <w:sz w:val="22"/>
        </w:rPr>
        <w:t>Methodologically, stronger designs seek exogenous variation in aesthetic attributes, before–after assessments of design projects, or hedonic analyses with controls. Iconic success stories are pedagogically useful but poor causal substitutes.</w:t>
      </w:r>
    </w:p>
    <w:p>
      <w:pPr>
        <w:pStyle w:val="Heading1"/>
      </w:pPr>
      <w:r>
        <w:t>6. Counterarguments and boundary conditions</w:t>
      </w:r>
    </w:p>
    <w:p>
      <w:pPr>
        <w:spacing w:after="160" w:line="276" w:lineRule="auto"/>
      </w:pPr>
      <w:r>
        <w:rPr>
          <w:sz w:val="22"/>
        </w:rPr>
        <w:t>A fourth limit is time: short-run event beautification can generate attention without raising the structural capital stock. Long-run landscape care acts more slowly but is often the real source of durable differentiation. Horizon choice radically changes the investment decision.</w:t>
      </w:r>
    </w:p>
    <w:p>
      <w:pPr>
        <w:spacing w:after="160" w:line="276" w:lineRule="auto"/>
      </w:pPr>
      <w:r>
        <w:rPr>
          <w:sz w:val="22"/>
        </w:rPr>
        <w:t>First, beauty may follow success rather than cause it: wealthy territories invest in landscape and architecture, so correlation reflects fiscal and institutional capacity. Second, other factors dominate (transport, price, snow, events, platforms); beauty would be a hygiene attribute. Third, aestheticisation can produce exclusion and overtourism; beyond a threshold, collective net value falls even if some market indicators rise.</w:t>
      </w:r>
    </w:p>
    <w:p>
      <w:pPr>
        <w:spacing w:after="160" w:line="276" w:lineRule="auto"/>
      </w:pPr>
      <w:r>
        <w:rPr>
          <w:sz w:val="22"/>
        </w:rPr>
        <w:t>These objections do not refute every economic contribution of beauty; they impose conditions: the target segment explicitly values aesthetics; competing offers are otherwise comparable; carrying capacity is managed; maintenance is funded; governance aligns private and common-pool interests.</w:t>
      </w:r>
    </w:p>
    <w:p>
      <w:pPr>
        <w:pStyle w:val="Heading1"/>
      </w:pPr>
      <w:r>
        <w:t>7. Implications for destination management</w:t>
      </w:r>
    </w:p>
    <w:p>
      <w:pPr>
        <w:spacing w:after="160" w:line="276" w:lineRule="auto"/>
      </w:pPr>
      <w:r>
        <w:rPr>
          <w:sz w:val="22"/>
        </w:rPr>
        <w:t>Concretely, DMOs and municipalities can manage portfolios: protect high-value view corridors, set quality rules for new buildings, maintain public spaces, govern light and noise, and monitor perception and carrying capacity. Beauty then becomes governance, not campaign language.</w:t>
      </w:r>
    </w:p>
    <w:p>
      <w:pPr>
        <w:spacing w:after="160" w:line="276" w:lineRule="auto"/>
      </w:pPr>
      <w:r>
        <w:rPr>
          <w:sz w:val="22"/>
        </w:rPr>
        <w:t>First, treat beauty as an amenity portfolio to maintain, not a slogan - with spatial quality standards, architectural integration rules and recurrent funding. Second, measure what can be measured without fake precision; link perception surveys, occupancy and price signals to monitor hypotheses. Third, include residents explicitly in the objective function. A strategy that maximises arrivals at the expense of local livability is economically shortsighted.</w:t>
      </w:r>
    </w:p>
    <w:p>
      <w:pPr>
        <w:pStyle w:val="Heading1"/>
      </w:pPr>
      <w:r>
        <w:t>8. Conclusion</w:t>
      </w:r>
    </w:p>
    <w:p>
      <w:pPr>
        <w:spacing w:after="160" w:line="276" w:lineRule="auto"/>
      </w:pPr>
      <w:r>
        <w:rPr>
          <w:sz w:val="22"/>
        </w:rPr>
        <w:t>For the reversed meta-prompting exercise, this paper is a style and depth specimen: it separates concepts, names mechanisms, marks uncertainty and ends with conditional implications. A reconstructed prompt should make these properties visible and reproducible.</w:t>
      </w:r>
    </w:p>
    <w:p>
      <w:pPr>
        <w:spacing w:after="160" w:line="276" w:lineRule="auto"/>
      </w:pPr>
      <w:r>
        <w:rPr>
          <w:sz w:val="22"/>
        </w:rPr>
        <w:t>Beauty can contribute to the economic value of tourism, but only as a link in a conditional chain connecting perception, behaviour and outcomes within a system of actors with partly divergent interests. The intellectual and managerial task is not to assert that «beauty pays». It is to specify how, for whom, under which constraints, with what evidence, and with which safeguards against the destruction of attractiveness by its own success.</w:t>
      </w:r>
    </w:p>
    <w:p>
      <w:pPr>
        <w:spacing w:after="160" w:line="276" w:lineRule="auto"/>
      </w:pPr>
      <w:r>
        <w:rPr>
          <w:sz w:val="22"/>
        </w:rPr>
        <w:t>Prompt and analysis design with AI gains from forcing exactly these distinctions: definitions, mechanisms, evidence, counterarguments, distribution and falsification conditions. Without them, the tool produces fluent texts that reproduce marketing common sense instead of examining value.</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